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432CBD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4F27C2" w:rsidRDefault="004F27C2" w:rsidP="004F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5.2.4. Финансы</w:t>
      </w:r>
    </w:p>
    <w:p w:rsidR="004F27C2" w:rsidRDefault="004F27C2" w:rsidP="004F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Финансы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Финансы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Экономические науки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Научно-методический семинар по налогам и налогообложению</w:t>
      </w:r>
    </w:p>
    <w:sectPr w:rsidR="004F27C2" w:rsidRPr="004F27C2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432CBD"/>
    <w:rsid w:val="004F27C2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2023-10-03T09:15:00Z</dcterms:modified>
</cp:coreProperties>
</file>